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color w:val="000000"/>
        </w:rPr>
        <w:drawing>
          <wp:inline distB="0" distT="0" distL="0" distR="0">
            <wp:extent cx="5943600" cy="1235075"/>
            <wp:effectExtent b="0" l="0" r="0" t="0"/>
            <wp:docPr descr="https://lh3.googleusercontent.com/Z0DpN5A9EsyILLUwdGHDaVqrPVdIV7ZNFmI8Jjf8vZEWg77ZFVgIXVZGnc9SSCWZnZqPWfx7FDlX-2dHu0-QmX2RemOb3mgHYIP4OdX_bmZOnTEU0vBoJx2jn70UA_ksXXXSD7jY" id="3" name="image1.png"/>
            <a:graphic>
              <a:graphicData uri="http://schemas.openxmlformats.org/drawingml/2006/picture">
                <pic:pic>
                  <pic:nvPicPr>
                    <pic:cNvPr descr="https://lh3.googleusercontent.com/Z0DpN5A9EsyILLUwdGHDaVqrPVdIV7ZNFmI8Jjf8vZEWg77ZFVgIXVZGnc9SSCWZnZqPWfx7FDlX-2dHu0-QmX2RemOb3mgHYIP4OdX_bmZOnTEU0vBoJx2jn70UA_ksXXXSD7jY" id="0" name="image1.png"/>
                    <pic:cNvPicPr preferRelativeResize="0"/>
                  </pic:nvPicPr>
                  <pic:blipFill>
                    <a:blip r:embed="rId7"/>
                    <a:srcRect b="0" l="0" r="0" t="0"/>
                    <a:stretch>
                      <a:fillRect/>
                    </a:stretch>
                  </pic:blipFill>
                  <pic:spPr>
                    <a:xfrm>
                      <a:off x="0" y="0"/>
                      <a:ext cx="5943600" cy="12350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5">
      <w:pPr>
        <w:jc w:val="center"/>
        <w:rPr>
          <w:b w:val="1"/>
          <w:color w:val="000000"/>
          <w:u w:val="single"/>
        </w:rPr>
      </w:pPr>
      <w:r w:rsidDel="00000000" w:rsidR="00000000" w:rsidRPr="00000000">
        <w:rPr>
          <w:b w:val="1"/>
          <w:color w:val="000000"/>
          <w:u w:val="single"/>
          <w:rtl w:val="0"/>
        </w:rPr>
        <w:t xml:space="preserve">Executive Director Board Report- </w:t>
      </w:r>
      <w:r w:rsidDel="00000000" w:rsidR="00000000" w:rsidRPr="00000000">
        <w:rPr>
          <w:b w:val="1"/>
          <w:u w:val="single"/>
          <w:rtl w:val="0"/>
        </w:rPr>
        <w:t xml:space="preserve">September</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School News</w:t>
      </w:r>
    </w:p>
    <w:p w:rsidR="00000000" w:rsidDel="00000000" w:rsidP="00000000" w:rsidRDefault="00000000" w:rsidRPr="00000000" w14:paraId="00000008">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Academy update: 123/128 contracts and deposits are in for academy students. </w:t>
      </w:r>
      <w:r w:rsidDel="00000000" w:rsidR="00000000" w:rsidRPr="00000000">
        <w:rPr>
          <w:rtl w:val="0"/>
        </w:rPr>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ind w:left="720" w:hanging="360"/>
        <w:rPr/>
      </w:pPr>
      <w:bookmarkStart w:colFirst="0" w:colLast="0" w:name="_heading=h.gjdgxs" w:id="0"/>
      <w:bookmarkEnd w:id="0"/>
      <w:r w:rsidDel="00000000" w:rsidR="00000000" w:rsidRPr="00000000">
        <w:rPr>
          <w:color w:val="000000"/>
          <w:rtl w:val="0"/>
        </w:rPr>
        <w:t xml:space="preserve">Charter update: 618/624 enrolled.</w:t>
      </w:r>
      <w:r w:rsidDel="00000000" w:rsidR="00000000" w:rsidRPr="00000000">
        <w:rPr>
          <w:rtl w:val="0"/>
        </w:rPr>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Mini Fall break camp registration is open for the next two weeks. </w:t>
      </w:r>
    </w:p>
    <w:p w:rsidR="00000000" w:rsidDel="00000000" w:rsidP="00000000" w:rsidRDefault="00000000" w:rsidRPr="00000000" w14:paraId="0000000B">
      <w:pPr>
        <w:rPr/>
      </w:pPr>
      <w:r w:rsidDel="00000000" w:rsidR="00000000" w:rsidRPr="00000000">
        <w:rPr>
          <w:b w:val="1"/>
          <w:color w:val="000000"/>
          <w:u w:val="single"/>
          <w:rtl w:val="0"/>
        </w:rPr>
        <w:t xml:space="preserve">Staff News</w:t>
      </w:r>
      <w:r w:rsidDel="00000000" w:rsidR="00000000" w:rsidRPr="00000000">
        <w:rPr>
          <w:rtl w:val="0"/>
        </w:rPr>
      </w:r>
    </w:p>
    <w:p w:rsidR="00000000" w:rsidDel="00000000" w:rsidP="00000000" w:rsidRDefault="00000000" w:rsidRPr="00000000" w14:paraId="0000000C">
      <w:pPr>
        <w:numPr>
          <w:ilvl w:val="0"/>
          <w:numId w:val="9"/>
        </w:numPr>
        <w:ind w:left="720" w:hanging="360"/>
        <w:rPr>
          <w:color w:val="000000"/>
        </w:rPr>
      </w:pPr>
      <w:r w:rsidDel="00000000" w:rsidR="00000000" w:rsidRPr="00000000">
        <w:rPr>
          <w:color w:val="000000"/>
          <w:rtl w:val="0"/>
        </w:rPr>
        <w:t xml:space="preserve">Professional development for September: </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staff-COVID protocols and procedures reviewed</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Working session on the PD day for all staff led by school counselor, Danielle and Behavioral Therapist, Jeff Strobl. The workshop was on Zones of Regulation as a part of our Social and Emotional learning techniques for students.</w:t>
      </w:r>
      <w:r w:rsidDel="00000000" w:rsidR="00000000" w:rsidRPr="00000000">
        <w:rPr>
          <w:i w:val="1"/>
          <w:color w:val="3f3f3f"/>
          <w:rtl w:val="0"/>
        </w:rPr>
        <w:t xml:space="preserve"> </w:t>
      </w:r>
      <w:r w:rsidDel="00000000" w:rsidR="00000000" w:rsidRPr="00000000">
        <w:rPr>
          <w:color w:val="3f3f3f"/>
          <w:rtl w:val="0"/>
        </w:rPr>
        <w:t xml:space="preserve">The Zones is a systematic, cognitive-behavioral approach used to teach us how to regulate our feelings, energy and sensory needs in order to meet the demands of the situation around us and be successful socially.</w:t>
      </w:r>
      <w:r w:rsidDel="00000000" w:rsidR="00000000" w:rsidRPr="00000000">
        <w:rPr>
          <w:rtl w:val="0"/>
        </w:rPr>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afternoon of the PD day consisted of: working in environments and lesson studies.</w:t>
      </w:r>
    </w:p>
    <w:p w:rsidR="00000000" w:rsidDel="00000000" w:rsidP="00000000" w:rsidRDefault="00000000" w:rsidRPr="00000000" w14:paraId="00000010">
      <w:pPr>
        <w:numPr>
          <w:ilvl w:val="1"/>
          <w:numId w:val="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Weekly section meetings continue to be logistics and academic vision lesson studies.</w:t>
      </w:r>
    </w:p>
    <w:p w:rsidR="00000000" w:rsidDel="00000000" w:rsidP="00000000" w:rsidRDefault="00000000" w:rsidRPr="00000000" w14:paraId="00000011">
      <w:pPr>
        <w:numPr>
          <w:ilvl w:val="1"/>
          <w:numId w:val="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Reading and Math specialist – Lindamood-Bell training. </w:t>
      </w:r>
      <w:r w:rsidDel="00000000" w:rsidR="00000000" w:rsidRPr="00000000">
        <w:rPr>
          <w:color w:val="202124"/>
          <w:highlight w:val="white"/>
          <w:rtl w:val="0"/>
        </w:rPr>
        <w:t xml:space="preserve">Lindamood–Bell is </w:t>
      </w:r>
      <w:r w:rsidDel="00000000" w:rsidR="00000000" w:rsidRPr="00000000">
        <w:rPr>
          <w:color w:val="202124"/>
          <w:rtl w:val="0"/>
        </w:rPr>
        <w:t xml:space="preserve">a learning approach that can help students who struggle with reading and other learning differences</w:t>
      </w:r>
      <w:r w:rsidDel="00000000" w:rsidR="00000000" w:rsidRPr="00000000">
        <w:rPr>
          <w:color w:val="202124"/>
          <w:highlight w:val="white"/>
          <w:rtl w:val="0"/>
        </w:rPr>
        <w:t xml:space="preserve">. It offers one-on-one instruction at private learning centers.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5 teachers going through the Beginning Teacher Support Program for the teaching licensure program.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color w:val="000000"/>
          <w:u w:val="single"/>
          <w:rtl w:val="0"/>
        </w:rPr>
        <w:t xml:space="preserve">Administration News</w:t>
      </w:r>
      <w:r w:rsidDel="00000000" w:rsidR="00000000" w:rsidRPr="00000000">
        <w:rPr>
          <w:rtl w:val="0"/>
        </w:rPr>
      </w:r>
    </w:p>
    <w:p w:rsidR="00000000" w:rsidDel="00000000" w:rsidP="00000000" w:rsidRDefault="00000000" w:rsidRPr="00000000" w14:paraId="00000015">
      <w:pPr>
        <w:numPr>
          <w:ilvl w:val="0"/>
          <w:numId w:val="3"/>
        </w:numPr>
        <w:ind w:left="720" w:hanging="360"/>
        <w:rPr>
          <w:color w:val="000000"/>
        </w:rPr>
      </w:pPr>
      <w:r w:rsidDel="00000000" w:rsidR="00000000" w:rsidRPr="00000000">
        <w:rPr>
          <w:color w:val="000000"/>
          <w:rtl w:val="0"/>
        </w:rPr>
        <w:t xml:space="preserve">ESSER II COVID funds have been approved and we have received the funds (about $119K) to be used on all curriculum materials. ESSER III application has been resubmitted and awaiting approval. ESSER III funds- 20% required to be used for learning loss. The 20% will go toward intervention materials and learning materials for EC, reading and math specialist and anything else needed in the classrooms not purchased from the ESSER II funds. The remainder 80% will be used for outdoor educational environments- picnic tables, shade sails and furniture.</w:t>
      </w:r>
    </w:p>
    <w:p w:rsidR="00000000" w:rsidDel="00000000" w:rsidP="00000000" w:rsidRDefault="00000000" w:rsidRPr="00000000" w14:paraId="00000016">
      <w:pPr>
        <w:numPr>
          <w:ilvl w:val="0"/>
          <w:numId w:val="3"/>
        </w:numPr>
        <w:ind w:left="720" w:hanging="360"/>
        <w:rPr>
          <w:color w:val="000000"/>
        </w:rPr>
      </w:pPr>
      <w:r w:rsidDel="00000000" w:rsidR="00000000" w:rsidRPr="00000000">
        <w:rPr>
          <w:color w:val="000000"/>
          <w:rtl w:val="0"/>
        </w:rPr>
        <w:t xml:space="preserve">With the help of Carrie and Danielle our school’s Mental Health Plan was completed and reported to DPI by September 15</w:t>
      </w:r>
      <w:r w:rsidDel="00000000" w:rsidR="00000000" w:rsidRPr="00000000">
        <w:rPr>
          <w:color w:val="000000"/>
          <w:vertAlign w:val="superscript"/>
          <w:rtl w:val="0"/>
        </w:rPr>
        <w:t xml:space="preserve">th</w:t>
      </w:r>
      <w:r w:rsidDel="00000000" w:rsidR="00000000" w:rsidRPr="00000000">
        <w:rPr>
          <w:color w:val="000000"/>
          <w:rtl w:val="0"/>
        </w:rPr>
        <w:t xml:space="preserve">. </w:t>
      </w:r>
    </w:p>
    <w:p w:rsidR="00000000" w:rsidDel="00000000" w:rsidP="00000000" w:rsidRDefault="00000000" w:rsidRPr="00000000" w14:paraId="00000017">
      <w:pPr>
        <w:numPr>
          <w:ilvl w:val="0"/>
          <w:numId w:val="3"/>
        </w:numPr>
        <w:ind w:left="720" w:hanging="360"/>
        <w:rPr>
          <w:color w:val="000000"/>
        </w:rPr>
      </w:pPr>
      <w:bookmarkStart w:colFirst="0" w:colLast="0" w:name="_heading=h.gjdgxs" w:id="0"/>
      <w:bookmarkEnd w:id="0"/>
      <w:r w:rsidDel="00000000" w:rsidR="00000000" w:rsidRPr="00000000">
        <w:rPr>
          <w:color w:val="000000"/>
          <w:rtl w:val="0"/>
        </w:rPr>
        <w:t xml:space="preserve">Stephanie and I attended </w:t>
      </w:r>
      <w:r w:rsidDel="00000000" w:rsidR="00000000" w:rsidRPr="00000000">
        <w:rPr>
          <w:rtl w:val="0"/>
        </w:rPr>
        <w:t xml:space="preserve">3</w:t>
      </w:r>
      <w:r w:rsidDel="00000000" w:rsidR="00000000" w:rsidRPr="00000000">
        <w:rPr>
          <w:color w:val="000000"/>
          <w:rtl w:val="0"/>
        </w:rPr>
        <w:t xml:space="preserve"> virtual meetings for the Metalab COVID testing program to bring symptomatic PRC testing to Sterling. </w:t>
      </w:r>
    </w:p>
    <w:p w:rsidR="00000000" w:rsidDel="00000000" w:rsidP="00000000" w:rsidRDefault="00000000" w:rsidRPr="00000000" w14:paraId="00000018">
      <w:pPr>
        <w:numPr>
          <w:ilvl w:val="0"/>
          <w:numId w:val="3"/>
        </w:numPr>
        <w:ind w:left="720" w:hanging="360"/>
        <w:rPr>
          <w:color w:val="000000"/>
        </w:rPr>
      </w:pPr>
      <w:r w:rsidDel="00000000" w:rsidR="00000000" w:rsidRPr="00000000">
        <w:rPr>
          <w:color w:val="000000"/>
          <w:rtl w:val="0"/>
        </w:rPr>
        <w:t xml:space="preserve">Emergency </w:t>
      </w:r>
      <w:r w:rsidDel="00000000" w:rsidR="00000000" w:rsidRPr="00000000">
        <w:rPr>
          <w:rtl w:val="0"/>
        </w:rPr>
        <w:t xml:space="preserve">Remote</w:t>
      </w:r>
      <w:r w:rsidDel="00000000" w:rsidR="00000000" w:rsidRPr="00000000">
        <w:rPr>
          <w:color w:val="000000"/>
          <w:rtl w:val="0"/>
        </w:rPr>
        <w:t xml:space="preserve"> Learning Plan complete and ready to turn into DPI</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Rownak and I met with an EC/Montessori Consultant who will begin observations and consulting on schedules and inclusion for future Sterling planning. </w:t>
      </w:r>
    </w:p>
    <w:p w:rsidR="00000000" w:rsidDel="00000000" w:rsidP="00000000" w:rsidRDefault="00000000" w:rsidRPr="00000000" w14:paraId="0000001A">
      <w:pPr>
        <w:shd w:fill="ffffff" w:val="clear"/>
        <w:rPr>
          <w:color w:val="000000"/>
        </w:rPr>
      </w:pPr>
      <w:r w:rsidDel="00000000" w:rsidR="00000000" w:rsidRPr="00000000">
        <w:rPr>
          <w:rtl w:val="0"/>
        </w:rPr>
      </w:r>
    </w:p>
    <w:p w:rsidR="00000000" w:rsidDel="00000000" w:rsidP="00000000" w:rsidRDefault="00000000" w:rsidRPr="00000000" w14:paraId="0000001B">
      <w:pPr>
        <w:shd w:fill="ffffff" w:val="clear"/>
        <w:rPr>
          <w:b w:val="1"/>
          <w:color w:val="000000"/>
          <w:u w:val="single"/>
        </w:rPr>
      </w:pPr>
      <w:r w:rsidDel="00000000" w:rsidR="00000000" w:rsidRPr="00000000">
        <w:rPr>
          <w:b w:val="1"/>
          <w:color w:val="000000"/>
          <w:u w:val="single"/>
          <w:rtl w:val="0"/>
        </w:rPr>
        <w:t xml:space="preserve">Testing Information </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BOG Testing completed: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79/80 students took the test, 32 received NP (not proficient). 16 students were within 5 points of passing. In comparison in 2019 -23 students didn't pass.</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APT testing completed, 31 kindergarten students assessed, 2 qualified as EL which means we have a total of 10 EL students at Sterling this year. </w:t>
      </w:r>
    </w:p>
    <w:p w:rsidR="00000000" w:rsidDel="00000000" w:rsidP="00000000" w:rsidRDefault="00000000" w:rsidRPr="00000000" w14:paraId="0000001E">
      <w:pPr>
        <w:numPr>
          <w:ilvl w:val="0"/>
          <w:numId w:val="3"/>
        </w:numPr>
        <w:ind w:left="720" w:hanging="360"/>
        <w:rPr>
          <w:color w:val="000000"/>
        </w:rPr>
      </w:pPr>
      <w:r w:rsidDel="00000000" w:rsidR="00000000" w:rsidRPr="00000000">
        <w:rPr>
          <w:color w:val="000000"/>
          <w:rtl w:val="0"/>
        </w:rPr>
        <w:t xml:space="preserve">EOG ELA scores: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2021 EOG Reading Results by Grade (just released)</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Ind w:w="0.0" w:type="dxa"/>
        <w:tblLayout w:type="fixed"/>
        <w:tblLook w:val="0400"/>
      </w:tblPr>
      <w:tblGrid>
        <w:gridCol w:w="1286"/>
        <w:gridCol w:w="4405"/>
        <w:gridCol w:w="3669"/>
        <w:tblGridChange w:id="0">
          <w:tblGrid>
            <w:gridCol w:w="1286"/>
            <w:gridCol w:w="4405"/>
            <w:gridCol w:w="366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in grade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70-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53</w:t>
            </w:r>
            <w:r w:rsidDel="00000000" w:rsidR="00000000" w:rsidRPr="00000000">
              <w:rPr>
                <w:rtl w:val="0"/>
              </w:rPr>
            </w:r>
          </w:p>
        </w:tc>
      </w:tr>
    </w:tbl>
    <w:p w:rsidR="00000000" w:rsidDel="00000000" w:rsidP="00000000" w:rsidRDefault="00000000" w:rsidRPr="00000000" w14:paraId="0000003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bl>
      <w:tblPr>
        <w:tblStyle w:val="Table2"/>
        <w:tblW w:w="5826.0" w:type="dxa"/>
        <w:jc w:val="left"/>
        <w:tblInd w:w="0.0" w:type="dxa"/>
        <w:tblLayout w:type="fixed"/>
        <w:tblLook w:val="0400"/>
      </w:tblPr>
      <w:tblGrid>
        <w:gridCol w:w="1080"/>
        <w:gridCol w:w="1965"/>
        <w:gridCol w:w="2781"/>
        <w:tblGridChange w:id="0">
          <w:tblGrid>
            <w:gridCol w:w="1080"/>
            <w:gridCol w:w="1965"/>
            <w:gridCol w:w="2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66  55/need total </w:t>
            </w:r>
            <w:r w:rsidDel="00000000" w:rsidR="00000000" w:rsidRPr="00000000">
              <w:rPr>
                <w:rFonts w:ascii="Arial" w:cs="Arial" w:eastAsia="Arial" w:hAnsi="Arial"/>
                <w:sz w:val="22"/>
                <w:szCs w:val="22"/>
                <w:rtl w:val="0"/>
              </w:rPr>
              <w:t xml:space="preserve">supposed to take the test</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60.0" w:type="dxa"/>
        <w:jc w:val="left"/>
        <w:tblInd w:w="0.0" w:type="dxa"/>
        <w:tblLayout w:type="fixed"/>
        <w:tblLook w:val="0400"/>
      </w:tblPr>
      <w:tblGrid>
        <w:gridCol w:w="1012"/>
        <w:gridCol w:w="2780"/>
        <w:gridCol w:w="5568"/>
        <w:tblGridChange w:id="0">
          <w:tblGrid>
            <w:gridCol w:w="1012"/>
            <w:gridCol w:w="2780"/>
            <w:gridCol w:w="55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    49/70 70% (Sterling), 45% (State)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58             51/67  76%(Sterling) 42% (State)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57          49/66  74% Sterling)  45% (State)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46       41/54  76% Sterling)  47% (State)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      43/53  81%(Sterling) 48 % (State)</w:t>
            </w: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t xml:space="preserve">MATH-</w:t>
      </w:r>
      <w:r w:rsidDel="00000000" w:rsidR="00000000" w:rsidRPr="00000000">
        <w:rPr>
          <w:rFonts w:ascii="Times New Roman" w:cs="Times New Roman" w:eastAsia="Times New Roman" w:hAnsi="Times New Roman"/>
          <w:rtl w:val="0"/>
        </w:rPr>
        <w:t xml:space="preserve"> </w:t>
        <w:br w:type="textWrapping"/>
        <w:t xml:space="preserve">Reminder of Math scores reviewed last June/July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bl>
      <w:tblPr>
        <w:tblStyle w:val="Table4"/>
        <w:tblW w:w="5909.0" w:type="dxa"/>
        <w:jc w:val="left"/>
        <w:tblInd w:w="0.0" w:type="dxa"/>
        <w:tblLayout w:type="fixed"/>
        <w:tblLook w:val="0400"/>
      </w:tblPr>
      <w:tblGrid>
        <w:gridCol w:w="812"/>
        <w:gridCol w:w="2781"/>
        <w:gridCol w:w="2316"/>
        <w:tblGridChange w:id="0">
          <w:tblGrid>
            <w:gridCol w:w="812"/>
            <w:gridCol w:w="2781"/>
            <w:gridCol w:w="231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in grade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68</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53</w:t>
            </w:r>
            <w:r w:rsidDel="00000000" w:rsidR="00000000" w:rsidRPr="00000000">
              <w:rPr>
                <w:rtl w:val="0"/>
              </w:rPr>
            </w:r>
          </w:p>
        </w:tc>
      </w:tr>
    </w:tbl>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6E">
      <w:pPr>
        <w:numPr>
          <w:ilvl w:val="0"/>
          <w:numId w:val="1"/>
        </w:numPr>
        <w:ind w:left="720" w:hanging="360"/>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Math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tbl>
      <w:tblPr>
        <w:tblStyle w:val="Table5"/>
        <w:tblW w:w="5826.0" w:type="dxa"/>
        <w:jc w:val="left"/>
        <w:tblInd w:w="0.0" w:type="dxa"/>
        <w:tblLayout w:type="fixed"/>
        <w:tblLook w:val="0400"/>
      </w:tblPr>
      <w:tblGrid>
        <w:gridCol w:w="1020"/>
        <w:gridCol w:w="2025"/>
        <w:gridCol w:w="2781"/>
        <w:tblGridChange w:id="0">
          <w:tblGrid>
            <w:gridCol w:w="1020"/>
            <w:gridCol w:w="2025"/>
            <w:gridCol w:w="2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66 47/68 69%</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59, 34/70 49%</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58, 43/67 64%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66, 47/66 71%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46   36/54 67%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17 </w:t>
            </w:r>
            <w:r w:rsidDel="00000000" w:rsidR="00000000" w:rsidRPr="00000000">
              <w:rPr>
                <w:rFonts w:ascii="Arial" w:cs="Arial" w:eastAsia="Arial" w:hAnsi="Arial"/>
                <w:sz w:val="22"/>
                <w:szCs w:val="22"/>
                <w:rtl w:val="0"/>
              </w:rPr>
              <w:t xml:space="preserve"> 5/need total who were supposed to take the test</w:t>
            </w:r>
            <w:r w:rsidDel="00000000" w:rsidR="00000000" w:rsidRPr="00000000">
              <w:rPr>
                <w:rtl w:val="0"/>
              </w:rPr>
            </w:r>
          </w:p>
        </w:tc>
      </w:tr>
    </w:tbl>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86">
      <w:pPr>
        <w:numPr>
          <w:ilvl w:val="0"/>
          <w:numId w:val="2"/>
        </w:numPr>
        <w:ind w:left="720" w:hanging="360"/>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EOC Math I</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tbl>
      <w:tblPr>
        <w:tblStyle w:val="Table6"/>
        <w:tblW w:w="5824.000000000001" w:type="dxa"/>
        <w:jc w:val="left"/>
        <w:tblInd w:w="0.0" w:type="dxa"/>
        <w:tblLayout w:type="fixed"/>
        <w:tblLook w:val="0400"/>
      </w:tblPr>
      <w:tblGrid>
        <w:gridCol w:w="812"/>
        <w:gridCol w:w="2231"/>
        <w:gridCol w:w="2781"/>
        <w:tblGridChange w:id="0">
          <w:tblGrid>
            <w:gridCol w:w="812"/>
            <w:gridCol w:w="2231"/>
            <w:gridCol w:w="2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36      </w:t>
            </w:r>
            <w:r w:rsidDel="00000000" w:rsidR="00000000" w:rsidRPr="00000000">
              <w:rPr>
                <w:rFonts w:ascii="Arial" w:cs="Arial" w:eastAsia="Arial" w:hAnsi="Arial"/>
                <w:sz w:val="22"/>
                <w:szCs w:val="22"/>
                <w:rtl w:val="0"/>
              </w:rPr>
              <w:t xml:space="preserve">34/Need total who were supposed to take the test</w:t>
            </w:r>
            <w:r w:rsidDel="00000000" w:rsidR="00000000" w:rsidRPr="00000000">
              <w:rPr>
                <w:rtl w:val="0"/>
              </w:rPr>
            </w:r>
          </w:p>
        </w:tc>
      </w:tr>
    </w:tbl>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8F">
      <w:pPr>
        <w:numPr>
          <w:ilvl w:val="0"/>
          <w:numId w:val="4"/>
        </w:numPr>
        <w:ind w:left="720" w:hanging="360"/>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EOC Math III</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tbl>
      <w:tblPr>
        <w:tblStyle w:val="Table7"/>
        <w:tblW w:w="5824.000000000001" w:type="dxa"/>
        <w:jc w:val="left"/>
        <w:tblInd w:w="0.0" w:type="dxa"/>
        <w:tblLayout w:type="fixed"/>
        <w:tblLook w:val="0400"/>
      </w:tblPr>
      <w:tblGrid>
        <w:gridCol w:w="812"/>
        <w:gridCol w:w="2231"/>
        <w:gridCol w:w="2781"/>
        <w:tblGridChange w:id="0">
          <w:tblGrid>
            <w:gridCol w:w="812"/>
            <w:gridCol w:w="2231"/>
            <w:gridCol w:w="2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   1/1 100%</w:t>
            </w:r>
            <w:r w:rsidDel="00000000" w:rsidR="00000000" w:rsidRPr="00000000">
              <w:rPr>
                <w:rtl w:val="0"/>
              </w:rPr>
            </w:r>
          </w:p>
        </w:tc>
      </w:tr>
    </w:tbl>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98">
      <w:pPr>
        <w:numPr>
          <w:ilvl w:val="0"/>
          <w:numId w:val="5"/>
        </w:numPr>
        <w:ind w:left="720" w:hanging="360"/>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Science- Reminder of science results reviewed last June/July</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tbl>
      <w:tblPr>
        <w:tblStyle w:val="Table8"/>
        <w:tblW w:w="5824.000000000001" w:type="dxa"/>
        <w:jc w:val="left"/>
        <w:tblInd w:w="0.0" w:type="dxa"/>
        <w:tblLayout w:type="fixed"/>
        <w:tblLook w:val="0400"/>
      </w:tblPr>
      <w:tblGrid>
        <w:gridCol w:w="812"/>
        <w:gridCol w:w="2231"/>
        <w:gridCol w:w="2781"/>
        <w:tblGridChange w:id="0">
          <w:tblGrid>
            <w:gridCol w:w="812"/>
            <w:gridCol w:w="2231"/>
            <w:gridCol w:w="2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58  44/67 66%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49, 48/53 91%</w:t>
            </w:r>
            <w:r w:rsidDel="00000000" w:rsidR="00000000" w:rsidRPr="00000000">
              <w:rPr>
                <w:rtl w:val="0"/>
              </w:rPr>
            </w:r>
          </w:p>
        </w:tc>
      </w:tr>
    </w:tbl>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A4">
      <w:pPr>
        <w:numPr>
          <w:ilvl w:val="0"/>
          <w:numId w:val="6"/>
        </w:numPr>
        <w:ind w:left="720" w:hanging="360"/>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EXTEND I</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tbl>
      <w:tblPr>
        <w:tblStyle w:val="Table9"/>
        <w:tblW w:w="5824.000000000001" w:type="dxa"/>
        <w:jc w:val="left"/>
        <w:tblInd w:w="0.0" w:type="dxa"/>
        <w:tblLayout w:type="fixed"/>
        <w:tblLook w:val="0400"/>
      </w:tblPr>
      <w:tblGrid>
        <w:gridCol w:w="812"/>
        <w:gridCol w:w="2231"/>
        <w:gridCol w:w="2781"/>
        <w:tblGridChange w:id="0">
          <w:tblGrid>
            <w:gridCol w:w="812"/>
            <w:gridCol w:w="2231"/>
            <w:gridCol w:w="2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passed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of students that took test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1, 100%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1, 100%</w:t>
            </w:r>
            <w:r w:rsidDel="00000000" w:rsidR="00000000" w:rsidRPr="00000000">
              <w:rPr>
                <w:rtl w:val="0"/>
              </w:rPr>
            </w:r>
          </w:p>
        </w:tc>
      </w:tr>
    </w:tbl>
    <w:p w:rsidR="00000000" w:rsidDel="00000000" w:rsidP="00000000" w:rsidRDefault="00000000" w:rsidRPr="00000000" w14:paraId="000000A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u w:val="single"/>
          <w:rtl w:val="0"/>
        </w:rPr>
        <w:t xml:space="preserve">COVID Reporting</w:t>
      </w:r>
      <w:r w:rsidDel="00000000" w:rsidR="00000000" w:rsidRPr="00000000">
        <w:rPr>
          <w:rtl w:val="0"/>
        </w:rPr>
        <w:t xml:space="preserve"> </w:t>
      </w:r>
    </w:p>
    <w:p w:rsidR="00000000" w:rsidDel="00000000" w:rsidP="00000000" w:rsidRDefault="00000000" w:rsidRPr="00000000" w14:paraId="000000B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Reporting in weekly messages every Friday.</w:t>
      </w:r>
    </w:p>
    <w:p w:rsidR="00000000" w:rsidDel="00000000" w:rsidP="00000000" w:rsidRDefault="00000000" w:rsidRPr="00000000" w14:paraId="000000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Retracted one positive case due to presumptive case turned into negative. </w:t>
      </w:r>
    </w:p>
    <w:p w:rsidR="00000000" w:rsidDel="00000000" w:rsidP="00000000" w:rsidRDefault="00000000" w:rsidRPr="00000000" w14:paraId="000000B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21CE8"/>
    <w:pPr>
      <w:spacing w:after="100" w:afterAutospacing="1" w:before="100" w:beforeAutospacing="1"/>
    </w:pPr>
    <w:rPr>
      <w:rFonts w:ascii="Times New Roman" w:cs="Times New Roman" w:eastAsia="Times New Roman" w:hAnsi="Times New Roman"/>
    </w:rPr>
  </w:style>
  <w:style w:type="character" w:styleId="important" w:customStyle="1">
    <w:name w:val="important"/>
    <w:basedOn w:val="DefaultParagraphFont"/>
    <w:rsid w:val="00D13179"/>
  </w:style>
  <w:style w:type="character" w:styleId="apple-converted-space" w:customStyle="1">
    <w:name w:val="apple-converted-space"/>
    <w:basedOn w:val="DefaultParagraphFont"/>
    <w:rsid w:val="00D13179"/>
  </w:style>
  <w:style w:type="character" w:styleId="Emphasis">
    <w:name w:val="Emphasis"/>
    <w:basedOn w:val="DefaultParagraphFont"/>
    <w:uiPriority w:val="20"/>
    <w:qFormat w:val="1"/>
    <w:rsid w:val="009C1768"/>
    <w:rPr>
      <w:i w:val="1"/>
      <w:iCs w:val="1"/>
    </w:rPr>
  </w:style>
  <w:style w:type="paragraph" w:styleId="ListParagraph">
    <w:name w:val="List Paragraph"/>
    <w:basedOn w:val="Normal"/>
    <w:uiPriority w:val="34"/>
    <w:qFormat w:val="1"/>
    <w:rsid w:val="00074F5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FPaJ47uhcU1bFBMNPX0RoGTETQ==">AMUW2mVpBt7q3IP0dPq7M/z2wjXwlxcRHXnIxyunaHTKRYGmpKleQTPPc0llcy0PyD3ddW6Imvu1fll2KxSyjusqNM8hNMeUBjUi899naOYVuWejUIGjh2HpCl/AHB6bcb+D5S0/BjQQ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2021-09-07T23:34:00Z</dcterms:created>
  <dc:creator>Microsoft Office User</dc:creator>
</cp:coreProperties>
</file>