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LHU Board of Directors Special Meeting</w:t>
        <w:tab/>
        <w:tab/>
        <w:tab/>
        <w:t xml:space="preserve">                     </w:t>
        <w:tab/>
        <w:t xml:space="preserve">     January 12, 2022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Sterling Montessori Academy and Charter School                                        </w:t>
        <w:tab/>
        <w:t xml:space="preserve">         7:00 PM</w:t>
        <w:tab/>
        <w:t xml:space="preserve">202 Treybrooke Drive, Morrisville, NC 27560                             </w:t>
        <w:tab/>
        <w:t xml:space="preserve">      Virtual via Google Meet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 Member Attendance: </w:t>
      </w:r>
    </w:p>
    <w:tbl>
      <w:tblPr>
        <w:tblStyle w:val="Table1"/>
        <w:tblW w:w="936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070"/>
        <w:gridCol w:w="900"/>
        <w:gridCol w:w="255"/>
        <w:gridCol w:w="1830"/>
        <w:gridCol w:w="1005"/>
        <w:gridCol w:w="255"/>
        <w:gridCol w:w="2100"/>
        <w:gridCol w:w="945"/>
        <w:tblGridChange w:id="0">
          <w:tblGrid>
            <w:gridCol w:w="2070"/>
            <w:gridCol w:w="900"/>
            <w:gridCol w:w="255"/>
            <w:gridCol w:w="1830"/>
            <w:gridCol w:w="1005"/>
            <w:gridCol w:w="255"/>
            <w:gridCol w:w="2100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Additional Attendees: </w:t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7:10 PM Call to Order: </w:t>
      </w:r>
      <w:r w:rsidDel="00000000" w:rsidR="00000000" w:rsidRPr="00000000">
        <w:rPr>
          <w:rtl w:val="0"/>
        </w:rPr>
        <w:t xml:space="preserve">Meeting called to order by Elizabeth Uzzell. </w:t>
      </w:r>
    </w:p>
    <w:p w:rsidR="00000000" w:rsidDel="00000000" w:rsidP="00000000" w:rsidRDefault="00000000" w:rsidRPr="00000000" w14:paraId="0000003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of Mission Statement: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The mission of Sterling Montessori is to create a diverse educational community, grounded in the Montessori philosophy and teaching practices, that fosters curiosity, creativity, and critical thinking in its students. We strive to empower each student to become life-long learners who respect themselves, others, and their environment.”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Attendees</w:t>
      </w:r>
    </w:p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Hires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Staff Bonus Details and COVID Funds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Review and approve updates to the Teacher’s Assistant pay scale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Closed Session for personnel discussion</w:t>
      </w:r>
    </w:p>
    <w:p w:rsidR="00000000" w:rsidDel="00000000" w:rsidP="00000000" w:rsidRDefault="00000000" w:rsidRPr="00000000" w14:paraId="0000003D">
      <w:pPr>
        <w:ind w:left="14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Agenda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At 7:11p,  Elizabeth Uzzell moved to approve the agenda with additions discussed. Rachel Richardson second to approve the agenda. Approved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b w:val="1"/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b w:val="1"/>
          <w:rtl w:val="0"/>
        </w:rPr>
        <w:t xml:space="preserve">7:11 PM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Hires - Presentation by Josie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Nicole Pratt background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Candice Devito background</w:t>
      </w:r>
    </w:p>
    <w:p w:rsidR="00000000" w:rsidDel="00000000" w:rsidP="00000000" w:rsidRDefault="00000000" w:rsidRPr="00000000" w14:paraId="0000008D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Staff Bonus Details and COVID Funds</w:t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Review and approve updates to the Teacher’s Assistant pay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Hire Upper Elementary Assistant</w:t>
      </w:r>
    </w:p>
    <w:p w:rsidR="00000000" w:rsidDel="00000000" w:rsidP="00000000" w:rsidRDefault="00000000" w:rsidRPr="00000000" w14:paraId="00000091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7:12p, Elizabeth Uzzell moved to approve the hire of Nicole Pratt as Upper Elementary Assistant at step 9 on the Sterling Montessori assistant pay scale Lan Zhu as a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Hire Children’s House Assistant</w:t>
      </w:r>
    </w:p>
    <w:p w:rsidR="00000000" w:rsidDel="00000000" w:rsidP="00000000" w:rsidRDefault="00000000" w:rsidRPr="00000000" w14:paraId="000000DB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7:15p, Elizabeth Uzzell moved to approve the hire of Candice Devito as Children’s House Assistant at step 21 on the Sterling Montessori assistant pay scale. Wallace Lewis as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Bonus Review - State Recovery Funds</w:t>
      </w:r>
    </w:p>
    <w:p w:rsidR="00000000" w:rsidDel="00000000" w:rsidP="00000000" w:rsidRDefault="00000000" w:rsidRPr="00000000" w14:paraId="0000012D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[From Betty Warren] </w:t>
        <w:br w:type="textWrapping"/>
        <w:t xml:space="preserve">Sterling is receiving funds for 3 different bonuses which are all due to be paid by January 31st.</w:t>
      </w:r>
    </w:p>
    <w:p w:rsidR="00000000" w:rsidDel="00000000" w:rsidP="00000000" w:rsidRDefault="00000000" w:rsidRPr="00000000" w14:paraId="0000012E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hd w:fill="ffffff" w:val="clear"/>
        <w:jc w:val="both"/>
        <w:rPr>
          <w:color w:val="222222"/>
          <w:u w:val="single"/>
        </w:rPr>
      </w:pPr>
      <w:r w:rsidDel="00000000" w:rsidR="00000000" w:rsidRPr="00000000">
        <w:rPr>
          <w:color w:val="222222"/>
          <w:rtl w:val="0"/>
        </w:rPr>
        <w:t xml:space="preserve">1)  </w:t>
      </w:r>
      <w:r w:rsidDel="00000000" w:rsidR="00000000" w:rsidRPr="00000000">
        <w:rPr>
          <w:color w:val="222222"/>
          <w:u w:val="single"/>
          <w:rtl w:val="0"/>
        </w:rPr>
        <w:t xml:space="preserve">Funds from the State Fiscal Recovery Funds - PRC 141</w:t>
      </w:r>
    </w:p>
    <w:p w:rsidR="00000000" w:rsidDel="00000000" w:rsidP="00000000" w:rsidRDefault="00000000" w:rsidRPr="00000000" w14:paraId="00000130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This bonus provides $1,000 for all employees and an additional $500 for all employees who make less than $75,000 per year. This is the bonus which was discussed in the last finance meeting and it was agreed that all employees would receive the total $1,500 in addition to paying $1,500 to 3 contracted employees. DPI will fund us a total of $139K and the school will provide $8K.</w:t>
      </w:r>
    </w:p>
    <w:p w:rsidR="00000000" w:rsidDel="00000000" w:rsidP="00000000" w:rsidRDefault="00000000" w:rsidRPr="00000000" w14:paraId="00000131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hd w:fill="ffffff" w:val="clear"/>
        <w:jc w:val="both"/>
        <w:rPr>
          <w:color w:val="222222"/>
          <w:u w:val="single"/>
        </w:rPr>
      </w:pPr>
      <w:r w:rsidDel="00000000" w:rsidR="00000000" w:rsidRPr="00000000">
        <w:rPr>
          <w:color w:val="222222"/>
          <w:rtl w:val="0"/>
        </w:rPr>
        <w:t xml:space="preserve">2)  </w:t>
      </w:r>
      <w:r w:rsidDel="00000000" w:rsidR="00000000" w:rsidRPr="00000000">
        <w:rPr>
          <w:color w:val="222222"/>
          <w:u w:val="single"/>
          <w:rtl w:val="0"/>
        </w:rPr>
        <w:t xml:space="preserve">Funds from the State for Teacher Legislated Bonus - PRC 036</w:t>
      </w:r>
    </w:p>
    <w:p w:rsidR="00000000" w:rsidDel="00000000" w:rsidP="00000000" w:rsidRDefault="00000000" w:rsidRPr="00000000" w14:paraId="00000133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This bonus provides $300 to each state funded teacher and instructional support personnel, which includes 40 of our staff. DPI has fully funded this bonus in the amount of $13K.</w:t>
      </w:r>
    </w:p>
    <w:p w:rsidR="00000000" w:rsidDel="00000000" w:rsidP="00000000" w:rsidRDefault="00000000" w:rsidRPr="00000000" w14:paraId="00000134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hd w:fill="ffffff" w:val="clear"/>
        <w:jc w:val="both"/>
        <w:rPr>
          <w:color w:val="222222"/>
          <w:u w:val="single"/>
        </w:rPr>
      </w:pPr>
      <w:r w:rsidDel="00000000" w:rsidR="00000000" w:rsidRPr="00000000">
        <w:rPr>
          <w:color w:val="222222"/>
          <w:rtl w:val="0"/>
        </w:rPr>
        <w:t xml:space="preserve">3)  </w:t>
      </w:r>
      <w:r w:rsidDel="00000000" w:rsidR="00000000" w:rsidRPr="00000000">
        <w:rPr>
          <w:color w:val="222222"/>
          <w:u w:val="single"/>
          <w:rtl w:val="0"/>
        </w:rPr>
        <w:t xml:space="preserve">Funds from ESSER III Employee Bonuses - PRC 203</w:t>
      </w:r>
    </w:p>
    <w:p w:rsidR="00000000" w:rsidDel="00000000" w:rsidP="00000000" w:rsidRDefault="00000000" w:rsidRPr="00000000" w14:paraId="00000136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This bonus provides $1,000 to each qualifying teacher and instructional support staff which includes 40 employees. DPI has funded us a total $34K which will pay for 32 positions.  The other 8 will need to be funded by Sterling and this will require an additional $9K. DPI has acknowledged that there could be a shortfall in funding and they have given us the option to recode existing ESSER funds in order to pay this differential.</w:t>
      </w:r>
    </w:p>
    <w:p w:rsidR="00000000" w:rsidDel="00000000" w:rsidP="00000000" w:rsidRDefault="00000000" w:rsidRPr="00000000" w14:paraId="00000137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Also, DPI has given schools the option to pay this bonus to all employees and to use existing ESSER funds to supplement this. Sterling has a balance remaining in PRC 182 of $167K.   I have discussed this with Josie and she would like for finance to consider paying this bonus to all employees at Sterling. If finance agrees to this, then a total of $60K of the PRC 182 funds will be used.  This bonus will not include contracted employees. </w:t>
      </w:r>
    </w:p>
    <w:p w:rsidR="00000000" w:rsidDel="00000000" w:rsidP="00000000" w:rsidRDefault="00000000" w:rsidRPr="00000000" w14:paraId="00000139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</w:t>
      </w:r>
    </w:p>
    <w:p w:rsidR="00000000" w:rsidDel="00000000" w:rsidP="00000000" w:rsidRDefault="00000000" w:rsidRPr="00000000" w14:paraId="0000013A">
      <w:pPr>
        <w:shd w:fill="ffffff" w:val="clear"/>
        <w:jc w:val="both"/>
        <w:rPr>
          <w:b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An application and budget must be submitted to DPI in order to receive the PRC 203 funds.   Also, a budget amendment will need to be submitted for PRC 182. We will need to make a decision at the finance meeting on the PRC 203 bonus.</w:t>
      </w: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13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Discussion: </w:t>
      </w:r>
    </w:p>
    <w:p w:rsidR="00000000" w:rsidDel="00000000" w:rsidP="00000000" w:rsidRDefault="00000000" w:rsidRPr="00000000" w14:paraId="0000013C">
      <w:pPr>
        <w:jc w:val="both"/>
        <w:rPr/>
      </w:pPr>
      <w:r w:rsidDel="00000000" w:rsidR="00000000" w:rsidRPr="00000000">
        <w:rPr>
          <w:rtl w:val="0"/>
        </w:rPr>
        <w:t xml:space="preserve">PRC 182 - we had it approved for specifically outdoor equipment and spent about $80k-90k with $167k estimated remaining. Because it is being reallocated - we can do and are required to document this accordingly. This reallocation will change expectations for outdoor equipment/furniture; however, little concern around response to this shift.  </w:t>
        <w:br w:type="textWrapping"/>
        <w:br w:type="textWrapping"/>
        <w:t xml:space="preserve">Noting items above: </w:t>
        <w:br w:type="textWrapping"/>
        <w:t xml:space="preserve">#1: Has previously been approved and announced.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both"/>
        <w:rPr/>
      </w:pPr>
      <w:r w:rsidDel="00000000" w:rsidR="00000000" w:rsidRPr="00000000">
        <w:rPr>
          <w:rtl w:val="0"/>
        </w:rPr>
        <w:t xml:space="preserve">#2: Notes 40 staff - Lead teachers and some additional support staff</w:t>
      </w:r>
    </w:p>
    <w:p w:rsidR="00000000" w:rsidDel="00000000" w:rsidP="00000000" w:rsidRDefault="00000000" w:rsidRPr="00000000" w14:paraId="0000013E">
      <w:pPr>
        <w:jc w:val="both"/>
        <w:rPr/>
      </w:pPr>
      <w:r w:rsidDel="00000000" w:rsidR="00000000" w:rsidRPr="00000000">
        <w:rPr>
          <w:rtl w:val="0"/>
        </w:rPr>
        <w:t xml:space="preserve">#3: Reallocating $60k of ESSER III funds from PRC 182 to PRC 203</w:t>
      </w:r>
    </w:p>
    <w:p w:rsidR="00000000" w:rsidDel="00000000" w:rsidP="00000000" w:rsidRDefault="00000000" w:rsidRPr="00000000" w14:paraId="000001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Assistant Scale</w:t>
      </w:r>
    </w:p>
    <w:p w:rsidR="00000000" w:rsidDel="00000000" w:rsidP="00000000" w:rsidRDefault="00000000" w:rsidRPr="00000000" w14:paraId="00000142">
      <w:pPr>
        <w:jc w:val="both"/>
        <w:rPr/>
      </w:pPr>
      <w:r w:rsidDel="00000000" w:rsidR="00000000" w:rsidRPr="00000000">
        <w:rPr>
          <w:rtl w:val="0"/>
        </w:rPr>
        <w:t xml:space="preserve">Adjusting to matching the Wake County Scale will impact our budget at about $200k. </w:t>
      </w:r>
    </w:p>
    <w:p w:rsidR="00000000" w:rsidDel="00000000" w:rsidP="00000000" w:rsidRDefault="00000000" w:rsidRPr="00000000" w14:paraId="0000014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Bonus Funds</w:t>
      </w:r>
    </w:p>
    <w:p w:rsidR="00000000" w:rsidDel="00000000" w:rsidP="00000000" w:rsidRDefault="00000000" w:rsidRPr="00000000" w14:paraId="00000145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7:35p, Kim Elliott moved to approve reallocating ESSER III funds of $60,000 of PRC 182 to, PRC 203 to supplement employee bonuses for all full time staff in accordance with DPI allowance.  Robert Wolfe as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Bonus Funds</w:t>
      </w:r>
    </w:p>
    <w:p w:rsidR="00000000" w:rsidDel="00000000" w:rsidP="00000000" w:rsidRDefault="00000000" w:rsidRPr="00000000" w14:paraId="0000018F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7:37p, Kim Elliott moved to approve allocation of $3,000 for one time bonus to three contracted employees to be paid with employee bonus’ from ESSER III funds. Robert Wolfe as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updates to Teacher’s Assistant Scale</w:t>
      </w:r>
    </w:p>
    <w:p w:rsidR="00000000" w:rsidDel="00000000" w:rsidP="00000000" w:rsidRDefault="00000000" w:rsidRPr="00000000" w14:paraId="000001D9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7:42p, Kim Elliott moved to approve the update to the Teacher’s Assistant pay scale to match the Wake County 2021-2022 Teacher Assistant pay scale effective immediately with an estimated impact of $200,000 and an adjustment to the Associate Teacher pay scale. Elizabeth Uzzell as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Katie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Additional Floater</w:t>
        <w:br w:type="textWrapping"/>
      </w:r>
      <w:r w:rsidDel="00000000" w:rsidR="00000000" w:rsidRPr="00000000">
        <w:rPr>
          <w:rtl w:val="0"/>
        </w:rPr>
        <w:t xml:space="preserve">At 7:57p, Elizabeth Uzzell moved to create the position of an additional floater/support staff to be filled by Denise Tucker effective immediately on step 9 of Teacher Assistant. Wallace Lewis as second. 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Katie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:00 PM Enter Closed Session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At 8:01p, Elizabeth Uzzell moved to go into closed session pursuant NCGS 143-318.11(6) for discussion of personnel matters. Kari Schwab as second. Approved. 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Katie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8:29 PM Return to Open Session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At 8:29p, Elizabeth Uzzell moved to return to the open session. No action taken during the closed session. Kim Elliott as second. Approved. 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8:30 PM Adjournment</w:t>
      </w:r>
    </w:p>
    <w:p w:rsidR="00000000" w:rsidDel="00000000" w:rsidP="00000000" w:rsidRDefault="00000000" w:rsidRPr="00000000" w14:paraId="00000306">
      <w:pPr>
        <w:rPr>
          <w:b w:val="1"/>
        </w:rPr>
      </w:pPr>
      <w:r w:rsidDel="00000000" w:rsidR="00000000" w:rsidRPr="00000000">
        <w:rPr>
          <w:rtl w:val="0"/>
        </w:rPr>
        <w:t xml:space="preserve">At 8:30p, Elizabeth Uzzell made a motion to adjourn. Chris as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Katie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Attendance: </w:t>
        <w:br w:type="textWrapping"/>
      </w:r>
      <w:r w:rsidDel="00000000" w:rsidR="00000000" w:rsidRPr="00000000">
        <w:rPr/>
        <w:drawing>
          <wp:inline distB="114300" distT="114300" distL="114300" distR="114300">
            <wp:extent cx="3273325" cy="5058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3325" cy="505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Respectfully submitted by Ryan Hill, LHU Secretary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