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240" w:line="240" w:lineRule="auto"/>
        <w:rPr>
          <w:rFonts w:ascii="Calibri" w:cs="Calibri" w:eastAsia="Calibri" w:hAnsi="Calibri"/>
          <w:b w:val="1"/>
          <w:color w:val="2f5496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sz w:val="36"/>
          <w:szCs w:val="36"/>
          <w:rtl w:val="0"/>
        </w:rPr>
        <w:t xml:space="preserve">DEI Committee Meeting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160" w:line="240" w:lineRule="auto"/>
        <w:rPr>
          <w:rFonts w:ascii="Calibri" w:cs="Calibri" w:eastAsia="Calibri" w:hAnsi="Calibri"/>
          <w:i w:val="1"/>
          <w:color w:val="5a5a5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5a5a5a"/>
          <w:sz w:val="22"/>
          <w:szCs w:val="22"/>
          <w:rtl w:val="0"/>
        </w:rPr>
        <w:t xml:space="preserve">March 7, 2022 / 4:15-5:15PM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attendance: Justin Tosco, Kim Elliott, Josie Spreher, Sara Stinnette, Kyle Munn, Leslie Hamilton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Discussed the MEAC-Equity Audit which was still being aggregated. Sara, along with Kyle, will put together a summary by the first week of April to include data from the SWOT analysis. 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Discussed the goals and long-term plans of the committee. Agreed to write and present a 1, 3, and 5 year plan document to be ready this summer in conjunction with a new ED. Sara, Leslie, Kyle, Justin, and Kim will work on this in a subcommittee.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Next meeting - April 4, 2022 at 4:15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