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January 10, 2022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  <w:t xml:space="preserve">In attendance: Justin Tosco, Kim Elliott, Liz Macaulay, Kristin Walker, Cathy Constantine, Dwayne Jones, Sydney Bullock, Sara Stinnette, Tayler Mariner,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Jenny Lanzen</w:t>
        </w:r>
      </w:hyperlink>
      <w:r w:rsidDel="00000000" w:rsidR="00000000" w:rsidRPr="00000000">
        <w:rPr>
          <w:rtl w:val="0"/>
        </w:rPr>
        <w:t xml:space="preserve">, Leslie Hamilton, Elizabeth Uzzell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Opener - how was break!?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Discuss MAEC-Equity Audit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MAEC is a government organization - provides materials for school.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Various ways we can complete, when done, MAEC will provide some consultation about next steps (for free!).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Recommend two approaches - survey, as a group in discussion. In discussion it says we should seek consensus.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Broke into small groups. 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Action Items -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</w:pP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Sara Stinnette</w:t>
        </w:r>
      </w:hyperlink>
      <w:r w:rsidDel="00000000" w:rsidR="00000000" w:rsidRPr="00000000">
        <w:rPr>
          <w:rtl w:val="0"/>
        </w:rPr>
        <w:t xml:space="preserve">will create a Google Form for folks to fill in to identify items to discuss. Justin will write an intro. 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Next meeting: February 7, 2022 4:15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lanzen@sterlingmontessori.org" TargetMode="External"/><Relationship Id="rId7" Type="http://schemas.openxmlformats.org/officeDocument/2006/relationships/hyperlink" Target="mailto:sstinnette@sterlingmontesso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